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2F6F" w:rsidRPr="00C92F6F" w:rsidRDefault="00C92F6F" w:rsidP="00C92F6F">
      <w:pPr>
        <w:pStyle w:val="Default"/>
        <w:rPr>
          <w:szCs w:val="23"/>
          <w:lang w:val="en-US"/>
        </w:rPr>
      </w:pPr>
      <w:bookmarkStart w:id="0" w:name="_GoBack"/>
      <w:r w:rsidRPr="00C92F6F">
        <w:rPr>
          <w:b/>
          <w:szCs w:val="23"/>
          <w:lang w:val="en-US"/>
        </w:rPr>
        <w:t xml:space="preserve">Basics of </w:t>
      </w:r>
      <w:proofErr w:type="spellStart"/>
      <w:r w:rsidRPr="00C92F6F">
        <w:rPr>
          <w:b/>
          <w:szCs w:val="23"/>
          <w:lang w:val="en-US"/>
        </w:rPr>
        <w:t>Patho</w:t>
      </w:r>
      <w:proofErr w:type="spellEnd"/>
      <w:r w:rsidRPr="00C92F6F">
        <w:rPr>
          <w:b/>
          <w:szCs w:val="23"/>
          <w:lang w:val="en-US"/>
        </w:rPr>
        <w:t>-Physiology</w:t>
      </w:r>
      <w:r w:rsidRPr="00C92F6F">
        <w:rPr>
          <w:szCs w:val="23"/>
          <w:lang w:val="en-US"/>
        </w:rPr>
        <w:t xml:space="preserve"> </w:t>
      </w:r>
      <w:r>
        <w:rPr>
          <w:szCs w:val="23"/>
          <w:lang w:val="en-US"/>
        </w:rPr>
        <w:tab/>
      </w:r>
      <w:r>
        <w:rPr>
          <w:szCs w:val="23"/>
          <w:lang w:val="en-US"/>
        </w:rPr>
        <w:tab/>
      </w:r>
    </w:p>
    <w:p w:rsidR="00C92F6F" w:rsidRPr="00042943" w:rsidRDefault="00C92F6F" w:rsidP="00C92F6F">
      <w:pPr>
        <w:pStyle w:val="Default"/>
        <w:rPr>
          <w:b/>
          <w:szCs w:val="23"/>
          <w:lang w:val="en-US"/>
        </w:rPr>
      </w:pPr>
    </w:p>
    <w:p w:rsidR="00C92F6F" w:rsidRPr="00042943" w:rsidRDefault="00C92F6F" w:rsidP="00C92F6F">
      <w:pPr>
        <w:pStyle w:val="Default"/>
        <w:rPr>
          <w:b/>
          <w:szCs w:val="23"/>
          <w:lang w:val="en-US"/>
        </w:rPr>
      </w:pPr>
    </w:p>
    <w:p w:rsidR="00C92F6F" w:rsidRPr="00042943" w:rsidRDefault="00C92F6F" w:rsidP="00C92F6F">
      <w:pPr>
        <w:pStyle w:val="Default"/>
        <w:rPr>
          <w:b/>
          <w:szCs w:val="23"/>
          <w:lang w:val="en-US"/>
        </w:rPr>
      </w:pPr>
    </w:p>
    <w:p w:rsidR="00C92F6F" w:rsidRPr="00042943" w:rsidRDefault="00C92F6F" w:rsidP="00C92F6F">
      <w:pPr>
        <w:pStyle w:val="Default"/>
        <w:rPr>
          <w:b/>
          <w:szCs w:val="23"/>
          <w:lang w:val="en-US"/>
        </w:rPr>
      </w:pPr>
    </w:p>
    <w:p w:rsidR="00C92F6F" w:rsidRPr="00C5057B" w:rsidRDefault="00042943" w:rsidP="00042943">
      <w:pPr>
        <w:pStyle w:val="Default"/>
        <w:jc w:val="right"/>
        <w:rPr>
          <w:b/>
          <w:szCs w:val="23"/>
          <w:lang w:val="en-US"/>
        </w:rPr>
      </w:pPr>
      <w:r w:rsidRPr="00C5057B">
        <w:rPr>
          <w:b/>
          <w:szCs w:val="23"/>
          <w:lang w:val="en-US"/>
        </w:rPr>
        <w:lastRenderedPageBreak/>
        <w:t xml:space="preserve">Prof. Dr. </w:t>
      </w:r>
      <w:r w:rsidR="00C92F6F" w:rsidRPr="00C5057B">
        <w:rPr>
          <w:b/>
          <w:szCs w:val="23"/>
          <w:lang w:val="en-US"/>
        </w:rPr>
        <w:t xml:space="preserve">Olaf </w:t>
      </w:r>
      <w:proofErr w:type="spellStart"/>
      <w:r w:rsidR="00C92F6F" w:rsidRPr="00C5057B">
        <w:rPr>
          <w:b/>
          <w:szCs w:val="23"/>
          <w:lang w:val="en-US"/>
        </w:rPr>
        <w:t>Strauß</w:t>
      </w:r>
      <w:proofErr w:type="spellEnd"/>
    </w:p>
    <w:p w:rsidR="00042943" w:rsidRDefault="00C92F6F" w:rsidP="00042943">
      <w:pPr>
        <w:pStyle w:val="Default"/>
        <w:jc w:val="right"/>
      </w:pPr>
      <w:r w:rsidRPr="00C92F6F">
        <w:t>Experimentelle Ophthalmo</w:t>
      </w:r>
      <w:r w:rsidR="00042943">
        <w:t>logie</w:t>
      </w:r>
    </w:p>
    <w:p w:rsidR="00042943" w:rsidRDefault="00042943" w:rsidP="00042943">
      <w:pPr>
        <w:pStyle w:val="Default"/>
        <w:jc w:val="right"/>
      </w:pPr>
      <w:r>
        <w:t>Universitäts-Augenklinik</w:t>
      </w:r>
    </w:p>
    <w:p w:rsidR="00C92F6F" w:rsidRPr="00C92F6F" w:rsidRDefault="00042943" w:rsidP="00042943">
      <w:pPr>
        <w:pStyle w:val="Default"/>
        <w:jc w:val="right"/>
        <w:rPr>
          <w:b/>
          <w:szCs w:val="23"/>
        </w:rPr>
      </w:pPr>
      <w:r>
        <w:t>Regensburg,</w:t>
      </w:r>
      <w:r w:rsidR="00C92F6F" w:rsidRPr="00C92F6F">
        <w:t xml:space="preserve"> Germany</w:t>
      </w:r>
    </w:p>
    <w:p w:rsidR="00C92F6F" w:rsidRDefault="00C92F6F" w:rsidP="00C92F6F">
      <w:pPr>
        <w:pStyle w:val="Default"/>
        <w:rPr>
          <w:b/>
          <w:szCs w:val="23"/>
        </w:rPr>
      </w:pPr>
    </w:p>
    <w:p w:rsidR="00C92F6F" w:rsidRDefault="00C92F6F" w:rsidP="00C92F6F">
      <w:pPr>
        <w:pStyle w:val="Default"/>
        <w:rPr>
          <w:b/>
          <w:szCs w:val="23"/>
        </w:rPr>
        <w:sectPr w:rsidR="00C92F6F" w:rsidSect="00C92F6F">
          <w:pgSz w:w="11907" w:h="16840" w:code="9"/>
          <w:pgMar w:top="1134" w:right="1134" w:bottom="1134" w:left="1134" w:header="709" w:footer="709" w:gutter="0"/>
          <w:cols w:num="2" w:space="708"/>
          <w:docGrid w:linePitch="360"/>
        </w:sectPr>
      </w:pPr>
    </w:p>
    <w:p w:rsidR="00C92F6F" w:rsidRDefault="00C92F6F" w:rsidP="00C92F6F">
      <w:pPr>
        <w:pStyle w:val="Default"/>
        <w:rPr>
          <w:b/>
          <w:szCs w:val="23"/>
        </w:rPr>
      </w:pPr>
    </w:p>
    <w:p w:rsidR="00C92F6F" w:rsidRDefault="00C92F6F" w:rsidP="00C92F6F">
      <w:pPr>
        <w:pStyle w:val="Default"/>
        <w:rPr>
          <w:b/>
          <w:szCs w:val="23"/>
        </w:rPr>
      </w:pPr>
    </w:p>
    <w:p w:rsidR="00042943" w:rsidRPr="00C92F6F" w:rsidRDefault="00042943" w:rsidP="00C92F6F">
      <w:pPr>
        <w:pStyle w:val="Default"/>
        <w:rPr>
          <w:b/>
          <w:szCs w:val="23"/>
        </w:rPr>
      </w:pPr>
    </w:p>
    <w:p w:rsidR="00526012" w:rsidRPr="00C92F6F" w:rsidRDefault="00C92F6F" w:rsidP="00042943">
      <w:pPr>
        <w:jc w:val="both"/>
        <w:rPr>
          <w:rFonts w:ascii="Arial" w:hAnsi="Arial" w:cs="Arial"/>
          <w:sz w:val="24"/>
          <w:lang w:val="en-US"/>
        </w:rPr>
      </w:pPr>
      <w:r w:rsidRPr="00042943">
        <w:rPr>
          <w:rFonts w:ascii="Arial" w:hAnsi="Arial" w:cs="Arial"/>
          <w:sz w:val="24"/>
          <w:szCs w:val="23"/>
          <w:lang w:val="en-US"/>
        </w:rPr>
        <w:t>The evidence-</w:t>
      </w:r>
      <w:r w:rsidRPr="00C92F6F">
        <w:rPr>
          <w:rFonts w:ascii="Arial" w:hAnsi="Arial" w:cs="Arial"/>
          <w:sz w:val="24"/>
          <w:szCs w:val="23"/>
          <w:lang w:val="en-US"/>
        </w:rPr>
        <w:t xml:space="preserve">based therapy is based on the knowledge of molecules which are involved in the chain of events leading to the disease. An actual example is the anti-VEGF therapy in the treatment of the wet form of age-related macular degeneration. In many examples the analysis of inherited forms of retinal disease has helped to identify molecules of these chains of events. The first step is the analysis of the function of the corresponding gene product which is often done by using expression systems. Knock-out animal models help to elucidate the protein function whereas knock-in models help to understand the </w:t>
      </w:r>
      <w:proofErr w:type="spellStart"/>
      <w:r w:rsidRPr="00C92F6F">
        <w:rPr>
          <w:rFonts w:ascii="Arial" w:hAnsi="Arial" w:cs="Arial"/>
          <w:sz w:val="24"/>
          <w:szCs w:val="23"/>
          <w:lang w:val="en-US"/>
        </w:rPr>
        <w:t>patho</w:t>
      </w:r>
      <w:proofErr w:type="spellEnd"/>
      <w:r w:rsidRPr="00C92F6F">
        <w:rPr>
          <w:rFonts w:ascii="Arial" w:hAnsi="Arial" w:cs="Arial"/>
          <w:sz w:val="24"/>
          <w:szCs w:val="23"/>
          <w:lang w:val="en-US"/>
        </w:rPr>
        <w:t xml:space="preserve">-mechanisms. Once the function of the disease-leading gene has been found the mutation-dependent changes in this function can be analyzed. In many occasions these mutations lead to a common alteration of the protein function. For example, the disease-leading mutations in the BEST1 gene, which lead to Best’s </w:t>
      </w:r>
      <w:proofErr w:type="spellStart"/>
      <w:r w:rsidRPr="00C92F6F">
        <w:rPr>
          <w:rFonts w:ascii="Arial" w:hAnsi="Arial" w:cs="Arial"/>
          <w:sz w:val="24"/>
          <w:szCs w:val="23"/>
          <w:lang w:val="en-US"/>
        </w:rPr>
        <w:t>vitelliforme</w:t>
      </w:r>
      <w:proofErr w:type="spellEnd"/>
      <w:r w:rsidRPr="00C92F6F">
        <w:rPr>
          <w:rFonts w:ascii="Arial" w:hAnsi="Arial" w:cs="Arial"/>
          <w:sz w:val="24"/>
          <w:szCs w:val="23"/>
          <w:lang w:val="en-US"/>
        </w:rPr>
        <w:t xml:space="preserve"> macular dystrophy, lead to the inability of the corresponding gene products to travel to their physiological localization in the cell. Polymorphisms of genes of components of the complement system which are known to be associated with a higher risk of age-related macular degeneration lead to an increased activity of the complement system. </w:t>
      </w:r>
      <w:proofErr w:type="spellStart"/>
      <w:r w:rsidRPr="00C92F6F">
        <w:rPr>
          <w:rFonts w:ascii="Arial" w:hAnsi="Arial" w:cs="Arial"/>
          <w:sz w:val="24"/>
          <w:szCs w:val="23"/>
          <w:lang w:val="en-US"/>
        </w:rPr>
        <w:t>Leber’s</w:t>
      </w:r>
      <w:proofErr w:type="spellEnd"/>
      <w:r w:rsidRPr="00C92F6F">
        <w:rPr>
          <w:rFonts w:ascii="Arial" w:hAnsi="Arial" w:cs="Arial"/>
          <w:sz w:val="24"/>
          <w:szCs w:val="23"/>
          <w:lang w:val="en-US"/>
        </w:rPr>
        <w:t xml:space="preserve"> congenital </w:t>
      </w:r>
      <w:proofErr w:type="spellStart"/>
      <w:r w:rsidRPr="00C92F6F">
        <w:rPr>
          <w:rFonts w:ascii="Arial" w:hAnsi="Arial" w:cs="Arial"/>
          <w:sz w:val="24"/>
          <w:szCs w:val="23"/>
          <w:lang w:val="en-US"/>
        </w:rPr>
        <w:t>Amaurosis</w:t>
      </w:r>
      <w:proofErr w:type="spellEnd"/>
      <w:r w:rsidRPr="00C92F6F">
        <w:rPr>
          <w:rFonts w:ascii="Arial" w:hAnsi="Arial" w:cs="Arial"/>
          <w:sz w:val="24"/>
          <w:szCs w:val="23"/>
          <w:lang w:val="en-US"/>
        </w:rPr>
        <w:t xml:space="preserve"> is caused by loss of function mutations in the RPE65 gene. In </w:t>
      </w:r>
      <w:proofErr w:type="spellStart"/>
      <w:r w:rsidRPr="00C92F6F">
        <w:rPr>
          <w:rFonts w:ascii="Arial" w:hAnsi="Arial" w:cs="Arial"/>
          <w:sz w:val="24"/>
          <w:szCs w:val="23"/>
          <w:lang w:val="en-US"/>
        </w:rPr>
        <w:t>Stargardt’s</w:t>
      </w:r>
      <w:proofErr w:type="spellEnd"/>
      <w:r w:rsidRPr="00C92F6F">
        <w:rPr>
          <w:rFonts w:ascii="Arial" w:hAnsi="Arial" w:cs="Arial"/>
          <w:sz w:val="24"/>
          <w:szCs w:val="23"/>
          <w:lang w:val="en-US"/>
        </w:rPr>
        <w:t xml:space="preserve"> disease the chain of events leading to </w:t>
      </w:r>
      <w:proofErr w:type="spellStart"/>
      <w:r w:rsidRPr="00C92F6F">
        <w:rPr>
          <w:rFonts w:ascii="Arial" w:hAnsi="Arial" w:cs="Arial"/>
          <w:sz w:val="24"/>
          <w:szCs w:val="23"/>
          <w:lang w:val="en-US"/>
        </w:rPr>
        <w:t>lipofuscin</w:t>
      </w:r>
      <w:proofErr w:type="spellEnd"/>
      <w:r w:rsidRPr="00C92F6F">
        <w:rPr>
          <w:rFonts w:ascii="Arial" w:hAnsi="Arial" w:cs="Arial"/>
          <w:sz w:val="24"/>
          <w:szCs w:val="23"/>
          <w:lang w:val="en-US"/>
        </w:rPr>
        <w:t xml:space="preserve"> accumulation has been solved and helped to understand mechanisms of </w:t>
      </w:r>
      <w:proofErr w:type="spellStart"/>
      <w:r w:rsidRPr="00C92F6F">
        <w:rPr>
          <w:rFonts w:ascii="Arial" w:hAnsi="Arial" w:cs="Arial"/>
          <w:sz w:val="24"/>
          <w:szCs w:val="23"/>
          <w:lang w:val="en-US"/>
        </w:rPr>
        <w:t>lipofuscin</w:t>
      </w:r>
      <w:proofErr w:type="spellEnd"/>
      <w:r w:rsidRPr="00C92F6F">
        <w:rPr>
          <w:rFonts w:ascii="Arial" w:hAnsi="Arial" w:cs="Arial"/>
          <w:sz w:val="24"/>
          <w:szCs w:val="23"/>
          <w:lang w:val="en-US"/>
        </w:rPr>
        <w:t xml:space="preserve"> accumulation in age-related macular degeneration. These observations have led to therapeutic approaches: complement inhibitors in age-related macular degeneration, gene delivery of wild-type RPE65 gene in the gene therapy of </w:t>
      </w:r>
      <w:proofErr w:type="spellStart"/>
      <w:r w:rsidRPr="00C92F6F">
        <w:rPr>
          <w:rFonts w:ascii="Arial" w:hAnsi="Arial" w:cs="Arial"/>
          <w:sz w:val="24"/>
          <w:szCs w:val="23"/>
          <w:lang w:val="en-US"/>
        </w:rPr>
        <w:t>Leber’s</w:t>
      </w:r>
      <w:proofErr w:type="spellEnd"/>
      <w:r w:rsidRPr="00C92F6F">
        <w:rPr>
          <w:rFonts w:ascii="Arial" w:hAnsi="Arial" w:cs="Arial"/>
          <w:sz w:val="24"/>
          <w:szCs w:val="23"/>
          <w:lang w:val="en-US"/>
        </w:rPr>
        <w:t xml:space="preserve"> congenital </w:t>
      </w:r>
      <w:proofErr w:type="spellStart"/>
      <w:r w:rsidRPr="00C92F6F">
        <w:rPr>
          <w:rFonts w:ascii="Arial" w:hAnsi="Arial" w:cs="Arial"/>
          <w:sz w:val="24"/>
          <w:szCs w:val="23"/>
          <w:lang w:val="en-US"/>
        </w:rPr>
        <w:t>Amaurosis</w:t>
      </w:r>
      <w:proofErr w:type="spellEnd"/>
      <w:r w:rsidRPr="00C92F6F">
        <w:rPr>
          <w:rFonts w:ascii="Arial" w:hAnsi="Arial" w:cs="Arial"/>
          <w:sz w:val="24"/>
          <w:szCs w:val="23"/>
          <w:lang w:val="en-US"/>
        </w:rPr>
        <w:t xml:space="preserve"> and modulation f</w:t>
      </w:r>
      <w:r w:rsidR="00C5057B">
        <w:rPr>
          <w:rFonts w:ascii="Arial" w:hAnsi="Arial" w:cs="Arial"/>
          <w:sz w:val="24"/>
          <w:szCs w:val="23"/>
          <w:lang w:val="en-US"/>
        </w:rPr>
        <w:t>or</w:t>
      </w:r>
      <w:r w:rsidRPr="00C92F6F">
        <w:rPr>
          <w:rFonts w:ascii="Arial" w:hAnsi="Arial" w:cs="Arial"/>
          <w:sz w:val="24"/>
          <w:szCs w:val="23"/>
          <w:lang w:val="en-US"/>
        </w:rPr>
        <w:t xml:space="preserve"> the visual cycle in the attempt to reduce </w:t>
      </w:r>
      <w:proofErr w:type="spellStart"/>
      <w:r w:rsidRPr="00C92F6F">
        <w:rPr>
          <w:rFonts w:ascii="Arial" w:hAnsi="Arial" w:cs="Arial"/>
          <w:sz w:val="24"/>
          <w:szCs w:val="23"/>
          <w:lang w:val="en-US"/>
        </w:rPr>
        <w:t>lipofuszin</w:t>
      </w:r>
      <w:proofErr w:type="spellEnd"/>
      <w:r w:rsidRPr="00C92F6F">
        <w:rPr>
          <w:rFonts w:ascii="Arial" w:hAnsi="Arial" w:cs="Arial"/>
          <w:sz w:val="24"/>
          <w:szCs w:val="23"/>
          <w:lang w:val="en-US"/>
        </w:rPr>
        <w:t xml:space="preserve"> accumulation.</w:t>
      </w:r>
      <w:bookmarkEnd w:id="0"/>
    </w:p>
    <w:sectPr w:rsidR="00526012" w:rsidRPr="00C92F6F" w:rsidSect="00C92F6F">
      <w:type w:val="continuous"/>
      <w:pgSz w:w="11907" w:h="16840" w:code="9"/>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Arial">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2F6F"/>
    <w:rsid w:val="00042943"/>
    <w:rsid w:val="002825CF"/>
    <w:rsid w:val="00526012"/>
    <w:rsid w:val="00633897"/>
    <w:rsid w:val="00642A97"/>
    <w:rsid w:val="006D3CBA"/>
    <w:rsid w:val="00B52193"/>
    <w:rsid w:val="00C5057B"/>
    <w:rsid w:val="00C92F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C92F6F"/>
    <w:pPr>
      <w:autoSpaceDE w:val="0"/>
      <w:autoSpaceDN w:val="0"/>
      <w:adjustRightInd w:val="0"/>
    </w:pPr>
    <w:rPr>
      <w:rFonts w:ascii="Arial" w:hAnsi="Arial" w:cs="Arial"/>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Default">
    <w:name w:val="Default"/>
    <w:rsid w:val="00C92F6F"/>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272</Words>
  <Characters>1717</Characters>
  <Application>Microsoft Office Word</Application>
  <DocSecurity>0</DocSecurity>
  <Lines>14</Lines>
  <Paragraphs>3</Paragraphs>
  <ScaleCrop>false</ScaleCrop>
  <HeadingPairs>
    <vt:vector size="2" baseType="variant">
      <vt:variant>
        <vt:lpstr>Titel</vt:lpstr>
      </vt:variant>
      <vt:variant>
        <vt:i4>1</vt:i4>
      </vt:variant>
    </vt:vector>
  </HeadingPairs>
  <TitlesOfParts>
    <vt:vector size="1" baseType="lpstr">
      <vt:lpstr/>
    </vt:vector>
  </TitlesOfParts>
  <Company>Interface GmbH &amp; Co KG</Company>
  <LinksUpToDate>false</LinksUpToDate>
  <CharactersWithSpaces>1986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Michaela Schulz</dc:creator>
  <cp:keywords/>
  <dc:description/>
  <cp:lastModifiedBy>Michaela Schulz</cp:lastModifiedBy>
  <cp:revision>4</cp:revision>
  <dcterms:created xsi:type="dcterms:W3CDTF">2012-06-28T09:46:00Z</dcterms:created>
  <dcterms:modified xsi:type="dcterms:W3CDTF">2012-06-28T12:52:00Z</dcterms:modified>
</cp:coreProperties>
</file>